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4" w:rsidRDefault="00F57A54" w:rsidP="00F57A54">
      <w:pPr>
        <w:spacing w:line="232" w:lineRule="auto"/>
        <w:rPr>
          <w:rFonts w:ascii="Tahoma" w:eastAsia="Verdana" w:hAnsi="Tahoma" w:cs="Tahoma"/>
          <w:b/>
          <w:sz w:val="28"/>
          <w:szCs w:val="28"/>
        </w:rPr>
      </w:pPr>
    </w:p>
    <w:p w:rsidR="00F57A54" w:rsidRPr="00F57A54" w:rsidRDefault="00F57A54" w:rsidP="00F57A54">
      <w:pPr>
        <w:spacing w:line="232" w:lineRule="auto"/>
        <w:rPr>
          <w:rFonts w:ascii="Tahoma" w:eastAsia="Verdana" w:hAnsi="Tahoma" w:cs="Tahoma"/>
          <w:b/>
          <w:sz w:val="28"/>
          <w:szCs w:val="28"/>
        </w:rPr>
      </w:pPr>
      <w:r w:rsidRPr="00F57A54">
        <w:rPr>
          <w:rFonts w:ascii="Tahoma" w:eastAsia="Verdana" w:hAnsi="Tahoma" w:cs="Tahoma"/>
          <w:b/>
          <w:sz w:val="28"/>
          <w:szCs w:val="28"/>
        </w:rPr>
        <w:t>LEI Nº 4</w:t>
      </w:r>
      <w:r w:rsidRPr="00F57A54">
        <w:rPr>
          <w:rFonts w:ascii="Tahoma" w:eastAsia="Verdana" w:hAnsi="Tahoma" w:cs="Tahoma"/>
          <w:b/>
          <w:sz w:val="28"/>
          <w:szCs w:val="28"/>
        </w:rPr>
        <w:t>90</w:t>
      </w:r>
      <w:r w:rsidRPr="00F57A54">
        <w:rPr>
          <w:rFonts w:ascii="Tahoma" w:eastAsia="Verdana" w:hAnsi="Tahoma" w:cs="Tahoma"/>
          <w:b/>
          <w:sz w:val="28"/>
          <w:szCs w:val="28"/>
        </w:rPr>
        <w:t xml:space="preserve">, DE </w:t>
      </w:r>
      <w:r w:rsidRPr="00F57A54">
        <w:rPr>
          <w:rFonts w:ascii="Tahoma" w:eastAsia="Verdana" w:hAnsi="Tahoma" w:cs="Tahoma"/>
          <w:b/>
          <w:sz w:val="28"/>
          <w:szCs w:val="28"/>
        </w:rPr>
        <w:t>16</w:t>
      </w:r>
      <w:r w:rsidRPr="00F57A54">
        <w:rPr>
          <w:rFonts w:ascii="Tahoma" w:eastAsia="Verdana" w:hAnsi="Tahoma" w:cs="Tahoma"/>
          <w:b/>
          <w:sz w:val="28"/>
          <w:szCs w:val="28"/>
        </w:rPr>
        <w:t xml:space="preserve"> DE </w:t>
      </w:r>
      <w:r w:rsidRPr="00F57A54">
        <w:rPr>
          <w:rFonts w:ascii="Tahoma" w:eastAsia="Verdana" w:hAnsi="Tahoma" w:cs="Tahoma"/>
          <w:b/>
          <w:sz w:val="28"/>
          <w:szCs w:val="28"/>
        </w:rPr>
        <w:t>OUTUBRO</w:t>
      </w:r>
      <w:r w:rsidRPr="00F57A54">
        <w:rPr>
          <w:rFonts w:ascii="Tahoma" w:eastAsia="Verdana" w:hAnsi="Tahoma" w:cs="Tahoma"/>
          <w:b/>
          <w:sz w:val="28"/>
          <w:szCs w:val="28"/>
        </w:rPr>
        <w:t xml:space="preserve"> DE 2019.</w:t>
      </w:r>
      <w:bookmarkStart w:id="0" w:name="_GoBack"/>
      <w:bookmarkEnd w:id="0"/>
    </w:p>
    <w:p w:rsidR="002633D2" w:rsidRPr="00F57A54" w:rsidRDefault="002633D2" w:rsidP="00B27A83">
      <w:pPr>
        <w:ind w:left="3686" w:firstLine="992"/>
        <w:jc w:val="both"/>
        <w:rPr>
          <w:rFonts w:ascii="Tahoma" w:hAnsi="Tahoma" w:cs="Tahoma"/>
          <w:sz w:val="28"/>
          <w:szCs w:val="28"/>
        </w:rPr>
      </w:pPr>
    </w:p>
    <w:p w:rsidR="00FD1A06" w:rsidRPr="00F57A54" w:rsidRDefault="004510A1" w:rsidP="00B27A83">
      <w:pPr>
        <w:ind w:left="3686" w:firstLine="992"/>
        <w:jc w:val="both"/>
        <w:rPr>
          <w:rFonts w:ascii="Tahoma" w:hAnsi="Tahoma" w:cs="Tahoma"/>
          <w:sz w:val="28"/>
          <w:szCs w:val="28"/>
        </w:rPr>
      </w:pPr>
      <w:proofErr w:type="gramStart"/>
      <w:r w:rsidRPr="00F57A54">
        <w:rPr>
          <w:rFonts w:ascii="Tahoma" w:hAnsi="Tahoma" w:cs="Tahoma"/>
          <w:sz w:val="28"/>
          <w:szCs w:val="28"/>
        </w:rPr>
        <w:t>Altera</w:t>
      </w:r>
      <w:proofErr w:type="gramEnd"/>
      <w:r w:rsidRPr="00F57A54">
        <w:rPr>
          <w:rFonts w:ascii="Tahoma" w:hAnsi="Tahoma" w:cs="Tahoma"/>
          <w:sz w:val="28"/>
          <w:szCs w:val="28"/>
        </w:rPr>
        <w:t xml:space="preserve"> dispositivos da Lei n</w:t>
      </w:r>
      <w:r w:rsidR="00A8681D" w:rsidRPr="00F57A54">
        <w:rPr>
          <w:rFonts w:ascii="Tahoma" w:hAnsi="Tahoma" w:cs="Tahoma"/>
          <w:sz w:val="28"/>
          <w:szCs w:val="28"/>
        </w:rPr>
        <w:t>º</w:t>
      </w:r>
      <w:r w:rsidRPr="00F57A54">
        <w:rPr>
          <w:rFonts w:ascii="Tahoma" w:hAnsi="Tahoma" w:cs="Tahoma"/>
          <w:sz w:val="28"/>
          <w:szCs w:val="28"/>
        </w:rPr>
        <w:t xml:space="preserve"> 419, de 12 de Setembro de 2014</w:t>
      </w:r>
      <w:r w:rsidR="004F06E5" w:rsidRPr="00F57A54">
        <w:rPr>
          <w:rFonts w:ascii="Tahoma" w:hAnsi="Tahoma" w:cs="Tahoma"/>
          <w:sz w:val="28"/>
          <w:szCs w:val="28"/>
        </w:rPr>
        <w:t>, e dá outras providências</w:t>
      </w:r>
      <w:r w:rsidR="00FD1A06" w:rsidRPr="00F57A54">
        <w:rPr>
          <w:rFonts w:ascii="Tahoma" w:hAnsi="Tahoma" w:cs="Tahoma"/>
          <w:sz w:val="28"/>
          <w:szCs w:val="28"/>
        </w:rPr>
        <w:t xml:space="preserve">. </w:t>
      </w:r>
    </w:p>
    <w:p w:rsidR="00FD1A06" w:rsidRPr="00F57A54" w:rsidRDefault="00FD1A06" w:rsidP="00FD1A06">
      <w:pPr>
        <w:jc w:val="both"/>
        <w:rPr>
          <w:rFonts w:ascii="Tahoma" w:hAnsi="Tahoma" w:cs="Tahoma"/>
          <w:b/>
          <w:sz w:val="28"/>
          <w:szCs w:val="28"/>
        </w:rPr>
      </w:pPr>
    </w:p>
    <w:p w:rsidR="004510A1" w:rsidRPr="00F57A54" w:rsidRDefault="004510A1" w:rsidP="004510A1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F57A54">
        <w:rPr>
          <w:rFonts w:ascii="Tahoma" w:hAnsi="Tahoma" w:cs="Tahoma"/>
          <w:b/>
          <w:sz w:val="28"/>
          <w:szCs w:val="28"/>
        </w:rPr>
        <w:t>O POVO DA CIDADE DE CAMPO REDONDO</w:t>
      </w:r>
      <w:r w:rsidRPr="00F57A54">
        <w:rPr>
          <w:rFonts w:ascii="Tahoma" w:hAnsi="Tahoma" w:cs="Tahoma"/>
          <w:sz w:val="28"/>
          <w:szCs w:val="28"/>
        </w:rPr>
        <w:t xml:space="preserve">, por seus representantes, aprovou e </w:t>
      </w:r>
      <w:r w:rsidRPr="00F57A54">
        <w:rPr>
          <w:rFonts w:ascii="Tahoma" w:hAnsi="Tahoma" w:cs="Tahoma"/>
          <w:b/>
          <w:sz w:val="28"/>
          <w:szCs w:val="28"/>
        </w:rPr>
        <w:t>EU,</w:t>
      </w:r>
      <w:r w:rsidRPr="00F57A54">
        <w:rPr>
          <w:rFonts w:ascii="Tahoma" w:hAnsi="Tahoma" w:cs="Tahoma"/>
          <w:sz w:val="28"/>
          <w:szCs w:val="28"/>
        </w:rPr>
        <w:t xml:space="preserve"> em seu nome, nos termos da Lei Orgânica Municipal, </w:t>
      </w:r>
      <w:r w:rsidRPr="00F57A54">
        <w:rPr>
          <w:rFonts w:ascii="Tahoma" w:hAnsi="Tahoma" w:cs="Tahoma"/>
          <w:b/>
          <w:sz w:val="28"/>
          <w:szCs w:val="28"/>
        </w:rPr>
        <w:t>SANCIONO</w:t>
      </w:r>
      <w:r w:rsidRPr="00F57A54">
        <w:rPr>
          <w:rFonts w:ascii="Tahoma" w:hAnsi="Tahoma" w:cs="Tahoma"/>
          <w:sz w:val="28"/>
          <w:szCs w:val="28"/>
        </w:rPr>
        <w:t xml:space="preserve"> a seguinte </w:t>
      </w:r>
      <w:r w:rsidRPr="00F57A54">
        <w:rPr>
          <w:rFonts w:ascii="Tahoma" w:hAnsi="Tahoma" w:cs="Tahoma"/>
          <w:b/>
          <w:sz w:val="28"/>
          <w:szCs w:val="28"/>
        </w:rPr>
        <w:t>LEI</w:t>
      </w:r>
      <w:r w:rsidRPr="00F57A54">
        <w:rPr>
          <w:rFonts w:ascii="Tahoma" w:hAnsi="Tahoma" w:cs="Tahoma"/>
          <w:sz w:val="28"/>
          <w:szCs w:val="28"/>
        </w:rPr>
        <w:t>:</w:t>
      </w:r>
    </w:p>
    <w:p w:rsidR="004F06E5" w:rsidRPr="00F57A54" w:rsidRDefault="004F06E5" w:rsidP="004F06E5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4510A1" w:rsidRPr="00F57A54" w:rsidRDefault="004510A1" w:rsidP="004510A1">
      <w:pPr>
        <w:ind w:firstLine="1418"/>
        <w:jc w:val="both"/>
        <w:rPr>
          <w:rFonts w:ascii="Tahoma" w:eastAsia="Arial Unicode MS" w:hAnsi="Tahoma" w:cs="Tahoma"/>
          <w:color w:val="000000"/>
          <w:sz w:val="28"/>
          <w:szCs w:val="28"/>
        </w:rPr>
      </w:pPr>
      <w:r w:rsidRPr="00F57A54">
        <w:rPr>
          <w:rFonts w:ascii="Tahoma" w:eastAsia="Arial Unicode MS" w:hAnsi="Tahoma" w:cs="Tahoma"/>
          <w:b/>
          <w:bCs/>
          <w:color w:val="000000"/>
          <w:sz w:val="28"/>
          <w:szCs w:val="28"/>
        </w:rPr>
        <w:t>Art.</w:t>
      </w:r>
      <w:r w:rsidRPr="00F57A54">
        <w:rPr>
          <w:rFonts w:ascii="Tahoma" w:eastAsia="Arial Unicode MS" w:hAnsi="Tahoma" w:cs="Tahoma"/>
          <w:b/>
          <w:color w:val="000000"/>
          <w:sz w:val="28"/>
          <w:szCs w:val="28"/>
        </w:rPr>
        <w:t xml:space="preserve"> 1º</w:t>
      </w:r>
      <w:r w:rsidRPr="00F57A54">
        <w:rPr>
          <w:rFonts w:ascii="Tahoma" w:eastAsia="Arial Unicode MS" w:hAnsi="Tahoma" w:cs="Tahoma"/>
          <w:color w:val="000000"/>
          <w:sz w:val="28"/>
          <w:szCs w:val="28"/>
        </w:rPr>
        <w:t xml:space="preserve"> O art. 1º </w:t>
      </w:r>
      <w:r w:rsidRPr="00F57A54">
        <w:rPr>
          <w:rFonts w:ascii="Tahoma" w:hAnsi="Tahoma" w:cs="Tahoma"/>
          <w:sz w:val="28"/>
          <w:szCs w:val="28"/>
        </w:rPr>
        <w:t xml:space="preserve">da Lei nº 419, de 12 de Setembro de 2014 </w:t>
      </w:r>
      <w:r w:rsidRPr="00F57A54">
        <w:rPr>
          <w:rFonts w:ascii="Tahoma" w:eastAsia="Arial Unicode MS" w:hAnsi="Tahoma" w:cs="Tahoma"/>
          <w:color w:val="000000"/>
          <w:sz w:val="28"/>
          <w:szCs w:val="28"/>
        </w:rPr>
        <w:t>passa a vigorar de acordo com a seguinte redação:</w:t>
      </w:r>
    </w:p>
    <w:p w:rsidR="004510A1" w:rsidRPr="00F57A54" w:rsidRDefault="004510A1" w:rsidP="004510A1">
      <w:pPr>
        <w:ind w:firstLine="1418"/>
        <w:jc w:val="both"/>
        <w:rPr>
          <w:rFonts w:ascii="Tahoma" w:eastAsia="Arial Unicode MS" w:hAnsi="Tahoma" w:cs="Tahoma"/>
          <w:color w:val="000000"/>
          <w:sz w:val="28"/>
          <w:szCs w:val="28"/>
        </w:rPr>
      </w:pPr>
    </w:p>
    <w:p w:rsidR="004510A1" w:rsidRPr="00F57A54" w:rsidRDefault="004510A1" w:rsidP="004510A1">
      <w:pPr>
        <w:ind w:firstLine="2268"/>
        <w:jc w:val="both"/>
        <w:rPr>
          <w:rFonts w:ascii="Tahoma" w:eastAsia="Arial Unicode MS" w:hAnsi="Tahoma" w:cs="Tahoma"/>
          <w:i/>
          <w:color w:val="000000"/>
          <w:sz w:val="28"/>
          <w:szCs w:val="28"/>
        </w:rPr>
      </w:pPr>
      <w:r w:rsidRPr="00F57A54">
        <w:rPr>
          <w:rFonts w:ascii="Tahoma" w:eastAsia="Arial Unicode MS" w:hAnsi="Tahoma" w:cs="Tahoma"/>
          <w:i/>
          <w:color w:val="000000"/>
          <w:sz w:val="28"/>
          <w:szCs w:val="28"/>
        </w:rPr>
        <w:t>Art. 1º Fica instituída a Premiação Financeira de Incentivo à Melhoria da Qualidade da Atenção Básica Saúde, devida aos titulares dos cargos de Enfermeiro-ESF, Técnico de Enfermagem, Cirurgião Dent</w:t>
      </w:r>
      <w:r w:rsidR="00C827B3" w:rsidRPr="00F57A54">
        <w:rPr>
          <w:rFonts w:ascii="Tahoma" w:eastAsia="Arial Unicode MS" w:hAnsi="Tahoma" w:cs="Tahoma"/>
          <w:i/>
          <w:color w:val="000000"/>
          <w:sz w:val="28"/>
          <w:szCs w:val="28"/>
        </w:rPr>
        <w:t xml:space="preserve">ista, Auxiliar de Saúde Bucal, Agente Comunitário de Saúde e os Profissionais do Núcleo Ampliado de Saúde da Família e Atenção </w:t>
      </w:r>
      <w:proofErr w:type="gramStart"/>
      <w:r w:rsidR="00C827B3" w:rsidRPr="00F57A54">
        <w:rPr>
          <w:rFonts w:ascii="Tahoma" w:eastAsia="Arial Unicode MS" w:hAnsi="Tahoma" w:cs="Tahoma"/>
          <w:i/>
          <w:color w:val="000000"/>
          <w:sz w:val="28"/>
          <w:szCs w:val="28"/>
        </w:rPr>
        <w:t>Básica (NASF-AB)</w:t>
      </w:r>
      <w:r w:rsidRPr="00F57A54">
        <w:rPr>
          <w:rFonts w:ascii="Tahoma" w:eastAsia="Arial Unicode MS" w:hAnsi="Tahoma" w:cs="Tahoma"/>
          <w:i/>
          <w:color w:val="000000"/>
          <w:sz w:val="28"/>
          <w:szCs w:val="28"/>
        </w:rPr>
        <w:t xml:space="preserve"> lotados</w:t>
      </w:r>
      <w:proofErr w:type="gramEnd"/>
      <w:r w:rsidRPr="00F57A54">
        <w:rPr>
          <w:rFonts w:ascii="Tahoma" w:eastAsia="Arial Unicode MS" w:hAnsi="Tahoma" w:cs="Tahoma"/>
          <w:i/>
          <w:color w:val="000000"/>
          <w:sz w:val="28"/>
          <w:szCs w:val="28"/>
        </w:rPr>
        <w:t xml:space="preserve"> e em efetivo exercício na Secretaria Municipal de Saúde, enquanto permanecerem nesta condição, que desempenhem suas atribuições como escultores junto à Atenção Básica, no Município de Campo Redondo/RN.</w:t>
      </w:r>
    </w:p>
    <w:p w:rsidR="004510A1" w:rsidRPr="00F57A54" w:rsidRDefault="004510A1" w:rsidP="004F06E5">
      <w:pPr>
        <w:ind w:firstLine="1418"/>
        <w:jc w:val="both"/>
        <w:rPr>
          <w:rFonts w:ascii="Tahoma" w:hAnsi="Tahoma" w:cs="Tahoma"/>
          <w:b/>
          <w:sz w:val="28"/>
          <w:szCs w:val="28"/>
        </w:rPr>
      </w:pPr>
    </w:p>
    <w:p w:rsidR="002E789C" w:rsidRPr="00F57A54" w:rsidRDefault="002E789C" w:rsidP="002E789C">
      <w:pPr>
        <w:spacing w:line="210" w:lineRule="atLeast"/>
        <w:ind w:firstLine="141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57A54">
        <w:rPr>
          <w:rFonts w:ascii="Tahoma" w:hAnsi="Tahoma" w:cs="Tahoma"/>
          <w:b/>
          <w:bCs/>
          <w:color w:val="000000"/>
          <w:sz w:val="28"/>
          <w:szCs w:val="28"/>
        </w:rPr>
        <w:t xml:space="preserve">Art. 2º </w:t>
      </w:r>
      <w:r w:rsidRPr="00F57A54">
        <w:rPr>
          <w:rFonts w:ascii="Tahoma" w:hAnsi="Tahoma" w:cs="Tahoma"/>
          <w:bCs/>
          <w:color w:val="000000"/>
          <w:sz w:val="28"/>
          <w:szCs w:val="28"/>
        </w:rPr>
        <w:t xml:space="preserve">Fica incluído no Anexo I, da Lei </w:t>
      </w:r>
      <w:r w:rsidRPr="00F57A54">
        <w:rPr>
          <w:rFonts w:ascii="Tahoma" w:hAnsi="Tahoma" w:cs="Tahoma"/>
          <w:sz w:val="28"/>
          <w:szCs w:val="28"/>
        </w:rPr>
        <w:t>nº 419, de 12 de Setembro de 2014,</w:t>
      </w:r>
      <w:r w:rsidRPr="00F57A54">
        <w:rPr>
          <w:rFonts w:ascii="Tahoma" w:hAnsi="Tahoma" w:cs="Tahoma"/>
          <w:bCs/>
          <w:color w:val="000000"/>
          <w:sz w:val="28"/>
          <w:szCs w:val="28"/>
        </w:rPr>
        <w:t xml:space="preserve"> as metas e indicadores dos </w:t>
      </w:r>
      <w:r w:rsidRPr="00F57A54">
        <w:rPr>
          <w:rFonts w:ascii="Tahoma" w:eastAsia="Arial Unicode MS" w:hAnsi="Tahoma" w:cs="Tahoma"/>
          <w:i/>
          <w:color w:val="000000"/>
          <w:sz w:val="28"/>
          <w:szCs w:val="28"/>
        </w:rPr>
        <w:t>Profissionais do Núcleo Ampliado de Saúde da Família e Atenção Básica (NASF-AB)</w:t>
      </w:r>
      <w:r w:rsidRPr="00F57A54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em conformidade com a Art. 7º da referida lei para receber a </w:t>
      </w:r>
      <w:r w:rsidRPr="00F57A54">
        <w:rPr>
          <w:rFonts w:ascii="Tahoma" w:hAnsi="Tahoma" w:cs="Tahoma"/>
          <w:iCs/>
          <w:color w:val="000000"/>
          <w:sz w:val="28"/>
          <w:szCs w:val="28"/>
        </w:rPr>
        <w:t>Premiação Financeira de Incentivo à Melhoria da Qualidade da Atenção Básica – PMAQ</w:t>
      </w:r>
      <w:r w:rsidRPr="00F57A54">
        <w:rPr>
          <w:rFonts w:ascii="Tahoma" w:hAnsi="Tahoma" w:cs="Tahoma"/>
          <w:color w:val="000000"/>
          <w:sz w:val="28"/>
          <w:szCs w:val="28"/>
        </w:rPr>
        <w:t>.</w:t>
      </w:r>
    </w:p>
    <w:p w:rsidR="004F06E5" w:rsidRPr="00F57A54" w:rsidRDefault="0067654B" w:rsidP="004F06E5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F57A54">
        <w:rPr>
          <w:rFonts w:ascii="Tahoma" w:hAnsi="Tahoma" w:cs="Tahoma"/>
          <w:b/>
          <w:sz w:val="28"/>
          <w:szCs w:val="28"/>
        </w:rPr>
        <w:t xml:space="preserve">Art. </w:t>
      </w:r>
      <w:r w:rsidR="002E789C" w:rsidRPr="00F57A54">
        <w:rPr>
          <w:rFonts w:ascii="Tahoma" w:hAnsi="Tahoma" w:cs="Tahoma"/>
          <w:b/>
          <w:sz w:val="28"/>
          <w:szCs w:val="28"/>
        </w:rPr>
        <w:t>3</w:t>
      </w:r>
      <w:r w:rsidR="004F06E5" w:rsidRPr="00F57A54">
        <w:rPr>
          <w:rFonts w:ascii="Tahoma" w:hAnsi="Tahoma" w:cs="Tahoma"/>
          <w:b/>
          <w:sz w:val="28"/>
          <w:szCs w:val="28"/>
        </w:rPr>
        <w:t>º</w:t>
      </w:r>
      <w:r w:rsidR="004F06E5" w:rsidRPr="00F57A54">
        <w:rPr>
          <w:rFonts w:ascii="Tahoma" w:hAnsi="Tahoma" w:cs="Tahoma"/>
          <w:sz w:val="28"/>
          <w:szCs w:val="28"/>
        </w:rPr>
        <w:t xml:space="preserve"> A presente lei entra em vigor na data de sua publicação, tendo ef</w:t>
      </w:r>
      <w:r w:rsidR="004510A1" w:rsidRPr="00F57A54">
        <w:rPr>
          <w:rFonts w:ascii="Tahoma" w:hAnsi="Tahoma" w:cs="Tahoma"/>
          <w:sz w:val="28"/>
          <w:szCs w:val="28"/>
        </w:rPr>
        <w:t>eitos financeiros a partir de 02</w:t>
      </w:r>
      <w:r w:rsidR="004F06E5" w:rsidRPr="00F57A54">
        <w:rPr>
          <w:rFonts w:ascii="Tahoma" w:hAnsi="Tahoma" w:cs="Tahoma"/>
          <w:sz w:val="28"/>
          <w:szCs w:val="28"/>
        </w:rPr>
        <w:t xml:space="preserve"> de</w:t>
      </w:r>
      <w:r w:rsidR="004510A1" w:rsidRPr="00F57A54">
        <w:rPr>
          <w:rFonts w:ascii="Tahoma" w:hAnsi="Tahoma" w:cs="Tahoma"/>
          <w:sz w:val="28"/>
          <w:szCs w:val="28"/>
        </w:rPr>
        <w:t xml:space="preserve"> maio</w:t>
      </w:r>
      <w:r w:rsidR="004F06E5" w:rsidRPr="00F57A54">
        <w:rPr>
          <w:rFonts w:ascii="Tahoma" w:hAnsi="Tahoma" w:cs="Tahoma"/>
          <w:sz w:val="28"/>
          <w:szCs w:val="28"/>
        </w:rPr>
        <w:t xml:space="preserve"> de 2019.</w:t>
      </w:r>
    </w:p>
    <w:p w:rsidR="004F06E5" w:rsidRPr="00F57A54" w:rsidRDefault="004F06E5" w:rsidP="004F06E5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886CCF" w:rsidRPr="00F57A54" w:rsidRDefault="00886CCF" w:rsidP="00886CCF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  <w:r w:rsidRPr="00F57A54">
        <w:rPr>
          <w:rFonts w:ascii="Tahoma" w:hAnsi="Tahoma" w:cs="Tahoma"/>
          <w:color w:val="000000"/>
          <w:sz w:val="28"/>
          <w:szCs w:val="28"/>
        </w:rPr>
        <w:lastRenderedPageBreak/>
        <w:t xml:space="preserve">Gabinete do Prefeito Municipal de Campo Redondo, Centro Administrativo “Dr. José </w:t>
      </w:r>
      <w:proofErr w:type="spellStart"/>
      <w:r w:rsidRPr="00F57A54">
        <w:rPr>
          <w:rFonts w:ascii="Tahoma" w:hAnsi="Tahoma" w:cs="Tahoma"/>
          <w:color w:val="000000"/>
          <w:sz w:val="28"/>
          <w:szCs w:val="28"/>
        </w:rPr>
        <w:t>Alberany</w:t>
      </w:r>
      <w:proofErr w:type="spellEnd"/>
      <w:r w:rsidRPr="00F57A54">
        <w:rPr>
          <w:rFonts w:ascii="Tahoma" w:hAnsi="Tahoma" w:cs="Tahoma"/>
          <w:color w:val="000000"/>
          <w:sz w:val="28"/>
          <w:szCs w:val="28"/>
        </w:rPr>
        <w:t xml:space="preserve"> de Souza”,</w:t>
      </w:r>
      <w:r w:rsidRPr="00F57A54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em </w:t>
      </w:r>
      <w:r w:rsidR="00F57A54">
        <w:rPr>
          <w:rFonts w:ascii="Tahoma" w:hAnsi="Tahoma" w:cs="Tahoma"/>
          <w:color w:val="000000"/>
          <w:sz w:val="28"/>
          <w:szCs w:val="28"/>
        </w:rPr>
        <w:t>16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 de </w:t>
      </w:r>
      <w:r w:rsidR="00F57A54">
        <w:rPr>
          <w:rFonts w:ascii="Tahoma" w:hAnsi="Tahoma" w:cs="Tahoma"/>
          <w:color w:val="000000"/>
          <w:sz w:val="28"/>
          <w:szCs w:val="28"/>
        </w:rPr>
        <w:t>outubro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 de 2019.</w:t>
      </w:r>
    </w:p>
    <w:p w:rsidR="00897BA1" w:rsidRPr="00F57A54" w:rsidRDefault="00897BA1" w:rsidP="00886CCF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:rsidR="00897BA1" w:rsidRPr="00F57A54" w:rsidRDefault="00897BA1" w:rsidP="00886CCF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:rsidR="004F06E5" w:rsidRPr="00F57A54" w:rsidRDefault="004F06E5" w:rsidP="004F06E5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57A54">
        <w:rPr>
          <w:rFonts w:ascii="Tahoma" w:hAnsi="Tahoma" w:cs="Tahoma"/>
          <w:b/>
          <w:sz w:val="28"/>
          <w:szCs w:val="28"/>
        </w:rPr>
        <w:t>Alessandru</w:t>
      </w:r>
      <w:proofErr w:type="spellEnd"/>
      <w:r w:rsidRPr="00F57A54">
        <w:rPr>
          <w:rFonts w:ascii="Tahoma" w:hAnsi="Tahoma" w:cs="Tahoma"/>
          <w:b/>
          <w:sz w:val="28"/>
          <w:szCs w:val="28"/>
        </w:rPr>
        <w:t xml:space="preserve"> Emmanuel Pinheiro e Alves</w:t>
      </w:r>
    </w:p>
    <w:p w:rsidR="004F06E5" w:rsidRPr="00F57A54" w:rsidRDefault="004F06E5" w:rsidP="004F06E5">
      <w:pPr>
        <w:jc w:val="center"/>
        <w:rPr>
          <w:rFonts w:ascii="Tahoma" w:hAnsi="Tahoma" w:cs="Tahoma"/>
          <w:sz w:val="28"/>
          <w:szCs w:val="28"/>
        </w:rPr>
      </w:pPr>
      <w:r w:rsidRPr="00F57A54">
        <w:rPr>
          <w:rFonts w:ascii="Tahoma" w:hAnsi="Tahoma" w:cs="Tahoma"/>
          <w:sz w:val="28"/>
          <w:szCs w:val="28"/>
        </w:rPr>
        <w:t>Prefeito</w:t>
      </w:r>
    </w:p>
    <w:p w:rsidR="004F06E5" w:rsidRPr="00F57A54" w:rsidRDefault="004F06E5" w:rsidP="00291AD7">
      <w:pPr>
        <w:ind w:firstLine="1418"/>
        <w:jc w:val="both"/>
        <w:rPr>
          <w:rFonts w:ascii="Tahoma" w:hAnsi="Tahoma" w:cs="Tahoma"/>
          <w:b/>
          <w:sz w:val="28"/>
          <w:szCs w:val="28"/>
        </w:rPr>
      </w:pPr>
    </w:p>
    <w:p w:rsidR="006575F2" w:rsidRPr="00F57A54" w:rsidRDefault="006575F2">
      <w:pPr>
        <w:spacing w:after="200" w:line="276" w:lineRule="auto"/>
        <w:rPr>
          <w:rFonts w:ascii="Tahoma" w:hAnsi="Tahoma" w:cs="Tahoma"/>
          <w:b/>
          <w:sz w:val="28"/>
          <w:szCs w:val="28"/>
        </w:rPr>
      </w:pPr>
      <w:r w:rsidRPr="00F57A54">
        <w:rPr>
          <w:rFonts w:ascii="Tahoma" w:hAnsi="Tahoma" w:cs="Tahoma"/>
          <w:b/>
          <w:sz w:val="28"/>
          <w:szCs w:val="28"/>
        </w:rPr>
        <w:br w:type="page"/>
      </w:r>
    </w:p>
    <w:p w:rsidR="006575F2" w:rsidRPr="00F57A54" w:rsidRDefault="006575F2" w:rsidP="006575F2">
      <w:pPr>
        <w:spacing w:after="20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F57A54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TABELA COM OS INDICADORES DE SAÚDE E FORMA DE MONITORAMENTO DOS PROFISSIONAIS DO NÚCLEO AMPLIADO DE SAÚDE DA FAMÍLIA E ATENÇÃO BÁSICA (NASF-AB)</w:t>
      </w:r>
    </w:p>
    <w:p w:rsidR="006575F2" w:rsidRPr="00F57A54" w:rsidRDefault="006575F2" w:rsidP="006575F2">
      <w:pPr>
        <w:spacing w:line="21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75F2" w:rsidRPr="00F57A54" w:rsidTr="00B74997">
        <w:trPr>
          <w:trHeight w:val="5055"/>
        </w:trPr>
        <w:tc>
          <w:tcPr>
            <w:tcW w:w="8978" w:type="dxa"/>
          </w:tcPr>
          <w:p w:rsidR="006575F2" w:rsidRPr="00F57A54" w:rsidRDefault="006575F2" w:rsidP="006575F2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57A54">
              <w:rPr>
                <w:rFonts w:ascii="Tahoma" w:hAnsi="Tahoma" w:cs="Tahoma"/>
                <w:sz w:val="24"/>
                <w:szCs w:val="24"/>
              </w:rPr>
              <w:t xml:space="preserve">DEFINIÇÃO DE INDICADORES E METAS • Critérios para a definição de resultados e impacto: referência na população geral; foco na qualidade da atenção da equipe de referência – equipe de SF (exemplo: incorporação de conhecimentos e diminuição de pedidos de consultas “desnecessárias” aos profissionais do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Nasf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, capacidade de reconhecer e utilizar critérios de risco e prioridade adequados aos encaminhamentos). • Definição de metas de atendimento de cada profissional do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Nasf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: número máximo de usuários de tratamento prolongado e definição de indicadores de resultado para esses grupos específicos (adesão, internação, capacidade de compartilhamento do cuidado por parte da equipe de SF). • Definição dos números de usuários de tratamento temporário ou para exclusão de hipótese diagnóstica (essa categoria não pode ser acompanhada por longo prazo e o apoiador deve se empenhar na redução dela junto às equipes de SF, mediante apoio pedagógico). • Estimativas e revisões de indicadores e metas devem ser constantemente revistas em conjunto com os profissionais. </w:t>
            </w:r>
          </w:p>
        </w:tc>
      </w:tr>
      <w:tr w:rsidR="00B74997" w:rsidRPr="00F57A54" w:rsidTr="006575F2">
        <w:trPr>
          <w:trHeight w:val="3465"/>
        </w:trPr>
        <w:tc>
          <w:tcPr>
            <w:tcW w:w="8978" w:type="dxa"/>
          </w:tcPr>
          <w:p w:rsidR="00B74997" w:rsidRPr="00F57A54" w:rsidRDefault="00B74997" w:rsidP="006575F2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57A54">
              <w:rPr>
                <w:rFonts w:ascii="Tahoma" w:hAnsi="Tahoma" w:cs="Tahoma"/>
                <w:sz w:val="24"/>
                <w:szCs w:val="24"/>
              </w:rPr>
              <w:t>AGENDAS DE TRABALHO • Parte deve ser reservada para atividades pedagógicas (exemplo: participação em reuniões de equipes de SF; discussões e construção de projetos terapêuticos e temas teóricos; atendimento compartilhado; visitas domiciliares, quando necessário). • Outra parte: atividades assistenciais diretas, quando for o caso. • Disponibilidade de tempo reservado para as ações no território junto às equipes de SF. • Disponibilidade para acessos diretos não programados ou contatos telefônicos, via internet, pela equipe de SF. • Estimativas e revisões da agenda de atividades devem ser constantemente revistas em conjunto com os profissionais.</w:t>
            </w:r>
          </w:p>
        </w:tc>
      </w:tr>
      <w:tr w:rsidR="006575F2" w:rsidRPr="00F57A54" w:rsidTr="006575F2">
        <w:tc>
          <w:tcPr>
            <w:tcW w:w="8978" w:type="dxa"/>
          </w:tcPr>
          <w:p w:rsidR="006575F2" w:rsidRPr="00F57A54" w:rsidRDefault="006575F2" w:rsidP="006575F2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57A54">
              <w:rPr>
                <w:rFonts w:ascii="Tahoma" w:hAnsi="Tahoma" w:cs="Tahoma"/>
                <w:sz w:val="24"/>
                <w:szCs w:val="24"/>
              </w:rPr>
              <w:t xml:space="preserve">ATIVIDADES PEDAGÓGICAS • Importante: confronto de saber recortado por olhar disciplinar com a realidade da atenção integral faz aumentar número de variáveis e complexidade dos problemas. • Buscar apoios (gestor, academia, outros </w:t>
            </w:r>
            <w:r w:rsidRPr="00F57A54">
              <w:rPr>
                <w:rFonts w:ascii="Tahoma" w:hAnsi="Tahoma" w:cs="Tahoma"/>
                <w:sz w:val="24"/>
                <w:szCs w:val="24"/>
              </w:rPr>
              <w:lastRenderedPageBreak/>
              <w:t>especialistas) uma vez que essa atividade não costuma fazer parte da formação profissional.</w:t>
            </w:r>
          </w:p>
        </w:tc>
      </w:tr>
      <w:tr w:rsidR="006575F2" w:rsidRPr="00F57A54" w:rsidTr="006575F2">
        <w:tc>
          <w:tcPr>
            <w:tcW w:w="8978" w:type="dxa"/>
          </w:tcPr>
          <w:p w:rsidR="006575F2" w:rsidRPr="00F57A54" w:rsidRDefault="006575F2" w:rsidP="006575F2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57A54">
              <w:rPr>
                <w:rFonts w:ascii="Tahoma" w:hAnsi="Tahoma" w:cs="Tahoma"/>
                <w:sz w:val="24"/>
                <w:szCs w:val="24"/>
              </w:rPr>
              <w:lastRenderedPageBreak/>
              <w:t xml:space="preserve">TRABALHO EM GRUPOS/EQUIPE • Importante: a maior parte dos profissionais de saúde não tem formação básica que valorize o trabalho em equipe. • Fomentar e incentivar os grupos a fazerem contratos de funcionamento em espaços coletivos (reuniões). • Devem ser objetos de atenção especial processos que devem ser estimulados pelos gestores: (a) sigilo relativo às reuniões de equipe; (b) disposição para crítica com maturidade, em dupla via: fazer crítica e receber crítica de forma adequada é um aprendizado coletivo que deve ser estimulado; (c) reconhecimento e lida com conflitos de forma positiva, considerando que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grupalidade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 idealizada e sem conflitos não existe e impede a riqueza da explicitação das diferenças e empobrece o espaço coletivo; (d) reconhecimento de que o amadurecimento do grupo depende da capacidade de tomar as diferenças e conflitos na sua dimensão positiva e produtora. • Espaço coletivo: cultivado e valorizado como momento extremamente importante, no qual ocorrem decisões e aprendizados. • Interrupções devem ser negociadas no grupo (exemplo: uso de celulares, evasão dos profissionais durante o tempo da reunião de equipe para atender à agenda de usuários). • Decisões devem ser tomadas e executadas; evitar que se termine uma discussão sem as decisões possíveis; zelar pelo cumprimento do que for decidido. E também reavaliar constantemente o que foi decidido.</w:t>
            </w:r>
          </w:p>
        </w:tc>
      </w:tr>
      <w:tr w:rsidR="006575F2" w:rsidRPr="00F57A54" w:rsidTr="006575F2">
        <w:tc>
          <w:tcPr>
            <w:tcW w:w="8978" w:type="dxa"/>
          </w:tcPr>
          <w:p w:rsidR="006575F2" w:rsidRPr="00F57A54" w:rsidRDefault="006575F2" w:rsidP="006575F2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57A54">
              <w:rPr>
                <w:rFonts w:ascii="Tahoma" w:hAnsi="Tahoma" w:cs="Tahoma"/>
                <w:sz w:val="24"/>
                <w:szCs w:val="24"/>
              </w:rPr>
              <w:t xml:space="preserve">QUADRO: NASF – ATRIBUIÇÕES COMUNS AOS DIVERSOS MEMBROS DA EQUIPE • Identificar, em conjunto com as equipe de SF e a comunidade, as atividades, as ações e as práticas a serem adotadas em cada uma das áreas cobertas; • Identificar, em conjunto com as equipe de SF e a comunidade, o público prioritário a cada uma das ações; • Atuar, de forma integrada e planejada, nas atividades desenvolvidas pelas equipes de SF e de Internação Domiciliar, quando estas existirem, acompanhando e atendendo a casos, de acordo com os critérios previamente estabelecidos; • Acolher os usuários e humanizar a atenção; • Desenvolver coletivamente, com vistas à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intersetorialidade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, ações que se integrem a outras políticas sociais, como educação, esporte, cultura, trabalho, lazer, entre outras; • Promover a gestão integrada e a participação dos usuários nas decisões, </w:t>
            </w:r>
            <w:r w:rsidRPr="00F57A54">
              <w:rPr>
                <w:rFonts w:ascii="Tahoma" w:hAnsi="Tahoma" w:cs="Tahoma"/>
                <w:sz w:val="24"/>
                <w:szCs w:val="24"/>
              </w:rPr>
              <w:lastRenderedPageBreak/>
              <w:t xml:space="preserve">por meio de organização participativa com os Conselhos Locais e/ou Municipais de Saúde; • Elaborar estratégias de comunicação para divulgação e sensibilização das atividades dos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Nasf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 por meio de cartazes, jornais, informativos, faixas,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fôlderes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 e outros veículos de informação; • Avaliar, em conjunto com as equipe de SF e os Conselhos de Saúde, o desenvolvimento e a </w:t>
            </w:r>
            <w:proofErr w:type="gramStart"/>
            <w:r w:rsidRPr="00F57A54">
              <w:rPr>
                <w:rFonts w:ascii="Tahoma" w:hAnsi="Tahoma" w:cs="Tahoma"/>
                <w:sz w:val="24"/>
                <w:szCs w:val="24"/>
              </w:rPr>
              <w:t>implementação</w:t>
            </w:r>
            <w:proofErr w:type="gramEnd"/>
            <w:r w:rsidRPr="00F57A54">
              <w:rPr>
                <w:rFonts w:ascii="Tahoma" w:hAnsi="Tahoma" w:cs="Tahoma"/>
                <w:sz w:val="24"/>
                <w:szCs w:val="24"/>
              </w:rPr>
              <w:t xml:space="preserve"> das ações e a medida de seu impacto sobre a situação de saúde, por meio de indicadores previamente estabelecidos; • Elaborar e divulgar material educativo e informativo nas áreas de atenção dos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Nasf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; • Elaborar projetos terapêuticos, por meio de discussões periódicas que permitam a apropriação coletiva pelas equipes de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SF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 e os </w:t>
            </w:r>
            <w:proofErr w:type="spellStart"/>
            <w:r w:rsidRPr="00F57A54">
              <w:rPr>
                <w:rFonts w:ascii="Tahoma" w:hAnsi="Tahoma" w:cs="Tahoma"/>
                <w:sz w:val="24"/>
                <w:szCs w:val="24"/>
              </w:rPr>
              <w:t>Nasf</w:t>
            </w:r>
            <w:proofErr w:type="spellEnd"/>
            <w:r w:rsidRPr="00F57A54">
              <w:rPr>
                <w:rFonts w:ascii="Tahoma" w:hAnsi="Tahoma" w:cs="Tahoma"/>
                <w:sz w:val="24"/>
                <w:szCs w:val="24"/>
              </w:rPr>
              <w:t xml:space="preserve"> do acompanhamento dos usuários, realizando ações multiprofissionais e transdisciplinares, desenvolvendo a responsabilidade compartilhada.</w:t>
            </w:r>
          </w:p>
        </w:tc>
      </w:tr>
    </w:tbl>
    <w:p w:rsidR="006575F2" w:rsidRPr="00F57A54" w:rsidRDefault="006575F2">
      <w:pPr>
        <w:spacing w:after="200" w:line="276" w:lineRule="auto"/>
        <w:rPr>
          <w:rFonts w:ascii="Tahoma" w:hAnsi="Tahoma" w:cs="Tahoma"/>
          <w:b/>
          <w:sz w:val="28"/>
          <w:szCs w:val="28"/>
        </w:rPr>
      </w:pPr>
    </w:p>
    <w:p w:rsidR="00897BA1" w:rsidRPr="00F57A54" w:rsidRDefault="00897BA1" w:rsidP="00897BA1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  <w:r w:rsidRPr="00F57A54">
        <w:rPr>
          <w:rFonts w:ascii="Tahoma" w:hAnsi="Tahoma" w:cs="Tahoma"/>
          <w:color w:val="000000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F57A54">
        <w:rPr>
          <w:rFonts w:ascii="Tahoma" w:hAnsi="Tahoma" w:cs="Tahoma"/>
          <w:color w:val="000000"/>
          <w:sz w:val="28"/>
          <w:szCs w:val="28"/>
        </w:rPr>
        <w:t>Alberany</w:t>
      </w:r>
      <w:proofErr w:type="spellEnd"/>
      <w:r w:rsidRPr="00F57A54">
        <w:rPr>
          <w:rFonts w:ascii="Tahoma" w:hAnsi="Tahoma" w:cs="Tahoma"/>
          <w:color w:val="000000"/>
          <w:sz w:val="28"/>
          <w:szCs w:val="28"/>
        </w:rPr>
        <w:t xml:space="preserve"> de Souza”,</w:t>
      </w:r>
      <w:r w:rsidRPr="00F57A54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em </w:t>
      </w:r>
      <w:r w:rsidR="00F57A54">
        <w:rPr>
          <w:rFonts w:ascii="Tahoma" w:hAnsi="Tahoma" w:cs="Tahoma"/>
          <w:color w:val="000000"/>
          <w:sz w:val="28"/>
          <w:szCs w:val="28"/>
        </w:rPr>
        <w:t>16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 de </w:t>
      </w:r>
      <w:r w:rsidR="00F57A54">
        <w:rPr>
          <w:rFonts w:ascii="Tahoma" w:hAnsi="Tahoma" w:cs="Tahoma"/>
          <w:color w:val="000000"/>
          <w:sz w:val="28"/>
          <w:szCs w:val="28"/>
        </w:rPr>
        <w:t>outubro</w:t>
      </w:r>
      <w:r w:rsidRPr="00F57A54">
        <w:rPr>
          <w:rFonts w:ascii="Tahoma" w:hAnsi="Tahoma" w:cs="Tahoma"/>
          <w:color w:val="000000"/>
          <w:sz w:val="28"/>
          <w:szCs w:val="28"/>
        </w:rPr>
        <w:t xml:space="preserve"> de 2019.</w:t>
      </w:r>
    </w:p>
    <w:p w:rsidR="00897BA1" w:rsidRDefault="00897BA1" w:rsidP="00897BA1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E855AF" w:rsidRPr="00F57A54" w:rsidRDefault="00E855AF" w:rsidP="00897BA1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897BA1" w:rsidRPr="00F57A54" w:rsidRDefault="00897BA1" w:rsidP="00897BA1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57A54">
        <w:rPr>
          <w:rFonts w:ascii="Tahoma" w:hAnsi="Tahoma" w:cs="Tahoma"/>
          <w:b/>
          <w:sz w:val="28"/>
          <w:szCs w:val="28"/>
        </w:rPr>
        <w:t>Alessandru</w:t>
      </w:r>
      <w:proofErr w:type="spellEnd"/>
      <w:r w:rsidRPr="00F57A54">
        <w:rPr>
          <w:rFonts w:ascii="Tahoma" w:hAnsi="Tahoma" w:cs="Tahoma"/>
          <w:b/>
          <w:sz w:val="28"/>
          <w:szCs w:val="28"/>
        </w:rPr>
        <w:t xml:space="preserve"> Emmanuel Pinheiro e Alves</w:t>
      </w:r>
    </w:p>
    <w:p w:rsidR="006851C4" w:rsidRPr="00F57A54" w:rsidRDefault="00F57A54" w:rsidP="00F57A5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Prefeito</w:t>
      </w:r>
    </w:p>
    <w:sectPr w:rsidR="006851C4" w:rsidRPr="00F57A54" w:rsidSect="006851C4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FD" w:rsidRDefault="008A57FD" w:rsidP="00FD1A06">
      <w:r>
        <w:separator/>
      </w:r>
    </w:p>
  </w:endnote>
  <w:endnote w:type="continuationSeparator" w:id="0">
    <w:p w:rsidR="008A57FD" w:rsidRDefault="008A57FD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FD" w:rsidRDefault="008A57FD" w:rsidP="00FD1A06">
      <w:r>
        <w:separator/>
      </w:r>
    </w:p>
  </w:footnote>
  <w:footnote w:type="continuationSeparator" w:id="0">
    <w:p w:rsidR="008A57FD" w:rsidRDefault="008A57FD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C4" w:rsidRDefault="006851C4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33A82FA" wp14:editId="56BF98AB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6851C4" w:rsidRDefault="006851C4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6851C4" w:rsidRPr="00855467" w:rsidRDefault="006851C4" w:rsidP="008554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6"/>
    <w:rsid w:val="000034C0"/>
    <w:rsid w:val="00006B26"/>
    <w:rsid w:val="000213BC"/>
    <w:rsid w:val="0003419A"/>
    <w:rsid w:val="00040EE4"/>
    <w:rsid w:val="000625BB"/>
    <w:rsid w:val="00081876"/>
    <w:rsid w:val="000A108F"/>
    <w:rsid w:val="000A40CA"/>
    <w:rsid w:val="000A4ED1"/>
    <w:rsid w:val="000A7A2F"/>
    <w:rsid w:val="000B231F"/>
    <w:rsid w:val="000B2D56"/>
    <w:rsid w:val="000C430A"/>
    <w:rsid w:val="000E3098"/>
    <w:rsid w:val="000F1BA8"/>
    <w:rsid w:val="00107BFD"/>
    <w:rsid w:val="00114880"/>
    <w:rsid w:val="00116CEC"/>
    <w:rsid w:val="00121BF8"/>
    <w:rsid w:val="00122365"/>
    <w:rsid w:val="00155F80"/>
    <w:rsid w:val="0016047B"/>
    <w:rsid w:val="0016736F"/>
    <w:rsid w:val="001707DF"/>
    <w:rsid w:val="001770D8"/>
    <w:rsid w:val="00184544"/>
    <w:rsid w:val="0019760E"/>
    <w:rsid w:val="001B6B76"/>
    <w:rsid w:val="001C2BE7"/>
    <w:rsid w:val="001C2EBB"/>
    <w:rsid w:val="001D2AEF"/>
    <w:rsid w:val="001D5778"/>
    <w:rsid w:val="001D61A6"/>
    <w:rsid w:val="001E3F88"/>
    <w:rsid w:val="001F5496"/>
    <w:rsid w:val="001F6423"/>
    <w:rsid w:val="00202EB0"/>
    <w:rsid w:val="002043D4"/>
    <w:rsid w:val="00205498"/>
    <w:rsid w:val="00212BD7"/>
    <w:rsid w:val="00214A80"/>
    <w:rsid w:val="002239B0"/>
    <w:rsid w:val="00256DCE"/>
    <w:rsid w:val="002633D2"/>
    <w:rsid w:val="002777BF"/>
    <w:rsid w:val="0028669B"/>
    <w:rsid w:val="00291AD7"/>
    <w:rsid w:val="002A4D33"/>
    <w:rsid w:val="002B6F12"/>
    <w:rsid w:val="002C2B64"/>
    <w:rsid w:val="002E3123"/>
    <w:rsid w:val="002E789C"/>
    <w:rsid w:val="00305294"/>
    <w:rsid w:val="00314457"/>
    <w:rsid w:val="00323E5E"/>
    <w:rsid w:val="003340F9"/>
    <w:rsid w:val="00343459"/>
    <w:rsid w:val="00346A72"/>
    <w:rsid w:val="00352243"/>
    <w:rsid w:val="00377F21"/>
    <w:rsid w:val="00386110"/>
    <w:rsid w:val="00396485"/>
    <w:rsid w:val="003A20C7"/>
    <w:rsid w:val="003D121F"/>
    <w:rsid w:val="003E476D"/>
    <w:rsid w:val="003F5CBE"/>
    <w:rsid w:val="004510A1"/>
    <w:rsid w:val="004634D5"/>
    <w:rsid w:val="00467178"/>
    <w:rsid w:val="00486F40"/>
    <w:rsid w:val="00486F96"/>
    <w:rsid w:val="0049232C"/>
    <w:rsid w:val="004A10B1"/>
    <w:rsid w:val="004A25BA"/>
    <w:rsid w:val="004A5553"/>
    <w:rsid w:val="004C163C"/>
    <w:rsid w:val="004E1015"/>
    <w:rsid w:val="004F06E5"/>
    <w:rsid w:val="004F3669"/>
    <w:rsid w:val="004F7416"/>
    <w:rsid w:val="0051641D"/>
    <w:rsid w:val="00522F64"/>
    <w:rsid w:val="00523403"/>
    <w:rsid w:val="0052740F"/>
    <w:rsid w:val="00554BFD"/>
    <w:rsid w:val="00574BDC"/>
    <w:rsid w:val="0058086A"/>
    <w:rsid w:val="005B3E82"/>
    <w:rsid w:val="0062539D"/>
    <w:rsid w:val="006310B3"/>
    <w:rsid w:val="006341D6"/>
    <w:rsid w:val="00644F8E"/>
    <w:rsid w:val="00656704"/>
    <w:rsid w:val="006575F2"/>
    <w:rsid w:val="00666000"/>
    <w:rsid w:val="0067073E"/>
    <w:rsid w:val="0067654B"/>
    <w:rsid w:val="006851C4"/>
    <w:rsid w:val="00694CB2"/>
    <w:rsid w:val="006E3BB2"/>
    <w:rsid w:val="00706595"/>
    <w:rsid w:val="00712CBF"/>
    <w:rsid w:val="00713284"/>
    <w:rsid w:val="007212CA"/>
    <w:rsid w:val="00776E18"/>
    <w:rsid w:val="00780B28"/>
    <w:rsid w:val="00794ACB"/>
    <w:rsid w:val="00795C55"/>
    <w:rsid w:val="00797B46"/>
    <w:rsid w:val="007A1A00"/>
    <w:rsid w:val="007C4EFE"/>
    <w:rsid w:val="007D3678"/>
    <w:rsid w:val="00817D64"/>
    <w:rsid w:val="00825333"/>
    <w:rsid w:val="0083582D"/>
    <w:rsid w:val="0083792B"/>
    <w:rsid w:val="00850FD5"/>
    <w:rsid w:val="00855467"/>
    <w:rsid w:val="00886CCF"/>
    <w:rsid w:val="008929BE"/>
    <w:rsid w:val="00894994"/>
    <w:rsid w:val="00897BA1"/>
    <w:rsid w:val="008A57FD"/>
    <w:rsid w:val="008D1D5D"/>
    <w:rsid w:val="0090524A"/>
    <w:rsid w:val="009055C1"/>
    <w:rsid w:val="00926514"/>
    <w:rsid w:val="009364CD"/>
    <w:rsid w:val="00953ECD"/>
    <w:rsid w:val="009754BD"/>
    <w:rsid w:val="009A7D02"/>
    <w:rsid w:val="009C3F0F"/>
    <w:rsid w:val="009E2BAE"/>
    <w:rsid w:val="009F2C25"/>
    <w:rsid w:val="009F6CD5"/>
    <w:rsid w:val="00A05CBC"/>
    <w:rsid w:val="00A07426"/>
    <w:rsid w:val="00A32474"/>
    <w:rsid w:val="00A343E0"/>
    <w:rsid w:val="00A53153"/>
    <w:rsid w:val="00A53516"/>
    <w:rsid w:val="00A55AC1"/>
    <w:rsid w:val="00A61AD2"/>
    <w:rsid w:val="00A71540"/>
    <w:rsid w:val="00A74901"/>
    <w:rsid w:val="00A8681D"/>
    <w:rsid w:val="00A86EB3"/>
    <w:rsid w:val="00A87C0B"/>
    <w:rsid w:val="00A93C1C"/>
    <w:rsid w:val="00AC0387"/>
    <w:rsid w:val="00AC7332"/>
    <w:rsid w:val="00AD5A54"/>
    <w:rsid w:val="00AE561E"/>
    <w:rsid w:val="00AF02B2"/>
    <w:rsid w:val="00AF719D"/>
    <w:rsid w:val="00B04374"/>
    <w:rsid w:val="00B27A83"/>
    <w:rsid w:val="00B379D0"/>
    <w:rsid w:val="00B52453"/>
    <w:rsid w:val="00B7147A"/>
    <w:rsid w:val="00B74997"/>
    <w:rsid w:val="00B74A48"/>
    <w:rsid w:val="00BA38B9"/>
    <w:rsid w:val="00BB2961"/>
    <w:rsid w:val="00BE2C1A"/>
    <w:rsid w:val="00BF2FEE"/>
    <w:rsid w:val="00C0069E"/>
    <w:rsid w:val="00C2438E"/>
    <w:rsid w:val="00C3253A"/>
    <w:rsid w:val="00C349D4"/>
    <w:rsid w:val="00C6748D"/>
    <w:rsid w:val="00C827B3"/>
    <w:rsid w:val="00CB2DA7"/>
    <w:rsid w:val="00CE4C35"/>
    <w:rsid w:val="00CF5E86"/>
    <w:rsid w:val="00D11A43"/>
    <w:rsid w:val="00D32DAB"/>
    <w:rsid w:val="00D379D2"/>
    <w:rsid w:val="00D50605"/>
    <w:rsid w:val="00D530A5"/>
    <w:rsid w:val="00D5742C"/>
    <w:rsid w:val="00D610E9"/>
    <w:rsid w:val="00D74BF9"/>
    <w:rsid w:val="00D91558"/>
    <w:rsid w:val="00D93F3C"/>
    <w:rsid w:val="00D95732"/>
    <w:rsid w:val="00D9746B"/>
    <w:rsid w:val="00DA17CD"/>
    <w:rsid w:val="00DB5B3A"/>
    <w:rsid w:val="00DC16E9"/>
    <w:rsid w:val="00DC1BF9"/>
    <w:rsid w:val="00DC610D"/>
    <w:rsid w:val="00DC7949"/>
    <w:rsid w:val="00DD034D"/>
    <w:rsid w:val="00DE391C"/>
    <w:rsid w:val="00DE4EF1"/>
    <w:rsid w:val="00DE7F69"/>
    <w:rsid w:val="00DF043E"/>
    <w:rsid w:val="00E26164"/>
    <w:rsid w:val="00E3797D"/>
    <w:rsid w:val="00E4210B"/>
    <w:rsid w:val="00E855AF"/>
    <w:rsid w:val="00E8663F"/>
    <w:rsid w:val="00E87AC2"/>
    <w:rsid w:val="00E9322D"/>
    <w:rsid w:val="00EA3E56"/>
    <w:rsid w:val="00EB2D8D"/>
    <w:rsid w:val="00ED780F"/>
    <w:rsid w:val="00EE08E5"/>
    <w:rsid w:val="00EE13A8"/>
    <w:rsid w:val="00EF4A8F"/>
    <w:rsid w:val="00F1050A"/>
    <w:rsid w:val="00F16E71"/>
    <w:rsid w:val="00F32485"/>
    <w:rsid w:val="00F3727B"/>
    <w:rsid w:val="00F52BA6"/>
    <w:rsid w:val="00F5346A"/>
    <w:rsid w:val="00F57A54"/>
    <w:rsid w:val="00F71BD2"/>
    <w:rsid w:val="00F75772"/>
    <w:rsid w:val="00F8097C"/>
    <w:rsid w:val="00FA2E14"/>
    <w:rsid w:val="00FB77EC"/>
    <w:rsid w:val="00FC43D0"/>
    <w:rsid w:val="00FC597C"/>
    <w:rsid w:val="00FD1A06"/>
    <w:rsid w:val="00FF1B08"/>
    <w:rsid w:val="00FF1EB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5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5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D534-64C1-4362-8FB8-EDB6BF5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Alexandre</cp:lastModifiedBy>
  <cp:revision>3</cp:revision>
  <cp:lastPrinted>2019-09-24T14:56:00Z</cp:lastPrinted>
  <dcterms:created xsi:type="dcterms:W3CDTF">2019-10-16T13:43:00Z</dcterms:created>
  <dcterms:modified xsi:type="dcterms:W3CDTF">2019-10-16T13:47:00Z</dcterms:modified>
</cp:coreProperties>
</file>